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00699" w:rsidP="009414FF" w:rsidRDefault="002D3ABB" w14:paraId="a5fc805" w14:textId="a5fc805">
      <w:pPr>
        <w15:collapsed w:val="false"/>
        <w:rPr>
          <w:sz w:val="20"/>
        </w:rPr>
      </w:pPr>
      <w:bookmarkStart w:name="_GoBack" w:id="0"/>
      <w:bookmarkEnd w:id="0"/>
      <w:r>
        <w:rPr>
          <w:noProof/>
          <w:sz w:val="20"/>
          <w:lang w:eastAsia="hr-HR"/>
        </w:rPr>
        <w:drawing>
          <wp:anchor distT="0" distB="0" distL="114300" distR="114300" simplePos="false" relativeHeight="251657728" behindDoc="false" locked="false" layoutInCell="true" allowOverlap="true">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firstRow="1" w:lastRow="0" w:firstColumn="1" w:lastColumn="0" w:noHBand="0" w:noVBand="1" w:val="04A0"/>
      </w:tblPr>
      <w:tblGrid>
        <w:gridCol w:w="4077"/>
      </w:tblGrid>
      <w:tr w:rsidRPr="00781313" w:rsidR="00467BFD" w:rsidTr="00AA2546">
        <w:tc>
          <w:tcPr>
            <w:tcW w:w="4077" w:type="dxa"/>
          </w:tcPr>
          <w:p w:rsidRPr="00781313" w:rsidR="00467BFD" w:rsidP="009414FF" w:rsidRDefault="00467BFD">
            <w:pPr>
              <w:spacing w:before="120"/>
              <w:jc w:val="center"/>
              <w:rPr>
                <w:b/>
                <w:sz w:val="20"/>
              </w:rPr>
            </w:pPr>
            <w:r w:rsidRPr="00781313">
              <w:rPr>
                <w:b/>
                <w:sz w:val="20"/>
              </w:rPr>
              <w:t>REPUBLIKA HRVATSKA</w:t>
            </w:r>
          </w:p>
          <w:p w:rsidRPr="00781313" w:rsidR="00467BFD" w:rsidP="009414FF" w:rsidRDefault="00467BFD">
            <w:pPr>
              <w:jc w:val="center"/>
              <w:rPr>
                <w:b/>
                <w:sz w:val="20"/>
              </w:rPr>
            </w:pPr>
            <w:r w:rsidRPr="00781313">
              <w:rPr>
                <w:b/>
                <w:sz w:val="20"/>
              </w:rPr>
              <w:t>VRHOVNI SUD REPUBLIKE HRVATSKE</w:t>
            </w:r>
          </w:p>
          <w:p w:rsidRPr="00781313" w:rsidR="00467BFD" w:rsidP="009414FF" w:rsidRDefault="00467BFD">
            <w:pPr>
              <w:jc w:val="center"/>
            </w:pPr>
            <w:r w:rsidRPr="00781313">
              <w:rPr>
                <w:b/>
                <w:sz w:val="20"/>
              </w:rPr>
              <w:t>Z A G R E B</w:t>
            </w:r>
          </w:p>
        </w:tc>
      </w:tr>
    </w:tbl>
    <w:p w:rsidR="00467BFD" w:rsidP="009414FF" w:rsidRDefault="00467BFD">
      <w:pPr>
        <w:rPr>
          <w:sz w:val="20"/>
        </w:rPr>
      </w:pPr>
    </w:p>
    <w:p w:rsidR="00467BFD" w:rsidP="009414FF" w:rsidRDefault="00467BFD">
      <w:pPr>
        <w:rPr>
          <w:sz w:val="20"/>
        </w:rPr>
      </w:pPr>
    </w:p>
    <w:p w:rsidR="00467BFD" w:rsidP="009414FF" w:rsidRDefault="00467BFD">
      <w:pPr>
        <w:rPr>
          <w:sz w:val="20"/>
        </w:rPr>
      </w:pPr>
    </w:p>
    <w:p w:rsidR="00467BFD" w:rsidP="009414FF" w:rsidRDefault="00467BFD">
      <w:pPr>
        <w:rPr>
          <w:sz w:val="20"/>
        </w:rPr>
      </w:pPr>
    </w:p>
    <w:p w:rsidR="00467BFD" w:rsidP="009414FF" w:rsidRDefault="00467BFD">
      <w:pPr>
        <w:rPr>
          <w:sz w:val="20"/>
        </w:rPr>
      </w:pPr>
    </w:p>
    <w:p w:rsidR="00C00699" w:rsidP="009414FF" w:rsidRDefault="00C00699">
      <w:pPr>
        <w:jc w:val="right"/>
      </w:pPr>
      <w:r>
        <w:t xml:space="preserve">Broj: </w:t>
      </w:r>
      <w:bookmarkStart w:name="Broj" w:id="1"/>
      <w:bookmarkEnd w:id="1"/>
      <w:r w:rsidR="004A4A3B">
        <w:t xml:space="preserve">Rev </w:t>
      </w:r>
      <w:r w:rsidR="001C07E2">
        <w:t>48</w:t>
      </w:r>
      <w:r w:rsidR="00C80E84">
        <w:t>91</w:t>
      </w:r>
      <w:r w:rsidR="00D86E53">
        <w:t>/</w:t>
      </w:r>
      <w:r w:rsidR="00A23942">
        <w:t>20</w:t>
      </w:r>
      <w:r w:rsidR="00D86E53">
        <w:t>1</w:t>
      </w:r>
      <w:r w:rsidR="00A92D3E">
        <w:t>9</w:t>
      </w:r>
      <w:r w:rsidR="00577EBF">
        <w:t>-2</w:t>
      </w:r>
    </w:p>
    <w:p w:rsidR="00C00699" w:rsidP="009414FF" w:rsidRDefault="00C00699">
      <w:pPr>
        <w:jc w:val="right"/>
      </w:pPr>
    </w:p>
    <w:p w:rsidR="00C00699" w:rsidP="009414FF" w:rsidRDefault="00C00699">
      <w:pPr>
        <w:jc w:val="right"/>
      </w:pPr>
    </w:p>
    <w:p w:rsidR="00A23942" w:rsidP="009414FF" w:rsidRDefault="00A23942">
      <w:pPr>
        <w:jc w:val="right"/>
      </w:pPr>
    </w:p>
    <w:p w:rsidR="00485178" w:rsidP="009414FF" w:rsidRDefault="00485178">
      <w:pPr>
        <w:jc w:val="right"/>
      </w:pPr>
    </w:p>
    <w:p w:rsidR="002D3ABB" w:rsidP="009414FF" w:rsidRDefault="002D3ABB">
      <w:pPr>
        <w:jc w:val="center"/>
      </w:pPr>
      <w:bookmarkStart w:name="Naslov" w:id="2"/>
      <w:bookmarkEnd w:id="2"/>
      <w:r>
        <w:t>U   I M E   R E P U B L I K E   H R V A T S K E</w:t>
      </w:r>
    </w:p>
    <w:p w:rsidR="00C00699" w:rsidP="009414FF" w:rsidRDefault="002D3ABB">
      <w:pPr>
        <w:jc w:val="center"/>
      </w:pPr>
      <w:r>
        <w:t>R J E Š E N J E</w:t>
      </w:r>
    </w:p>
    <w:p w:rsidR="00A23942" w:rsidP="009414FF" w:rsidRDefault="00A23942">
      <w:pPr>
        <w:jc w:val="center"/>
      </w:pPr>
    </w:p>
    <w:p w:rsidR="00C00699" w:rsidP="009414FF" w:rsidRDefault="00C00699">
      <w:pPr>
        <w:jc w:val="center"/>
      </w:pPr>
    </w:p>
    <w:p w:rsidR="00CD6FE9" w:rsidP="009414FF" w:rsidRDefault="00CD6FE9">
      <w:pPr>
        <w:ind w:firstLine="720"/>
      </w:pPr>
      <w:r>
        <w:t>Vrhovni sud Republike Hrvatske u vijeću sastavljenom od sudaca Damira Kontreca predsjednika vijeća, Gordane Jalšovečki članice vijeća i sutkinje izvjestiteljice, dr.sc. Jadranka Juga člana vijeća, Marine Paulić članice vijeća i Darka Milkovića člana vijeća,</w:t>
      </w:r>
      <w:r w:rsidRPr="00CD6FE9">
        <w:t xml:space="preserve"> </w:t>
      </w:r>
      <w:r>
        <w:t xml:space="preserve">u </w:t>
      </w:r>
      <w:r w:rsidR="00C80E84">
        <w:rPr>
          <w:lang w:eastAsia="hr-HR"/>
        </w:rPr>
        <w:t xml:space="preserve">stečajnom postupku nad imovinom dužnika pojedinca VLADIMIRA RONČEVIĆA, vl. trgovačkog obrta TONI I FILIPA u stečaju, Zagreb, Dolac 2, OIB 83461468004, </w:t>
      </w:r>
      <w:r w:rsidR="00A23942">
        <w:rPr>
          <w:lang w:eastAsia="hr-HR"/>
        </w:rPr>
        <w:t xml:space="preserve">kojeg zastupa punomoćnica Lana Popadić, odvjetnica u Zagrebu, </w:t>
      </w:r>
      <w:r w:rsidR="00C80E84">
        <w:rPr>
          <w:lang w:eastAsia="hr-HR"/>
        </w:rPr>
        <w:t xml:space="preserve">odlučujući o </w:t>
      </w:r>
      <w:r w:rsidR="00AF7C2F">
        <w:t xml:space="preserve">reviziji </w:t>
      </w:r>
      <w:r w:rsidR="00C80E84">
        <w:t xml:space="preserve">dužnika </w:t>
      </w:r>
      <w:r w:rsidR="00AF7C2F">
        <w:t xml:space="preserve">protiv </w:t>
      </w:r>
      <w:r>
        <w:t xml:space="preserve">rješenja </w:t>
      </w:r>
      <w:r w:rsidR="00C80E84">
        <w:t>Visokog trgovačkog suda Republike Hrvatske</w:t>
      </w:r>
      <w:r w:rsidR="00A92D3E">
        <w:t xml:space="preserve"> broj </w:t>
      </w:r>
      <w:r w:rsidR="00C80E84">
        <w:t>P</w:t>
      </w:r>
      <w:r w:rsidR="00A92D3E">
        <w:t>ž</w:t>
      </w:r>
      <w:r>
        <w:t>-</w:t>
      </w:r>
      <w:r w:rsidR="00C80E84">
        <w:t>4107/19-2 od 2. srpnja 2019</w:t>
      </w:r>
      <w:r w:rsidR="00A92D3E">
        <w:t>.</w:t>
      </w:r>
      <w:r>
        <w:t xml:space="preserve"> kojim je </w:t>
      </w:r>
      <w:r w:rsidR="001C07E2">
        <w:t>p</w:t>
      </w:r>
      <w:r w:rsidR="00C80E84">
        <w:t>otvrđeno</w:t>
      </w:r>
      <w:r w:rsidR="001C07E2">
        <w:t xml:space="preserve"> rješenje </w:t>
      </w:r>
      <w:r w:rsidR="00C80E84">
        <w:t>Trgovačkog</w:t>
      </w:r>
      <w:r w:rsidR="001C07E2">
        <w:t xml:space="preserve"> suda u </w:t>
      </w:r>
      <w:r w:rsidR="00C80E84">
        <w:t>Zagrebu, Stalna služba u Karlovcu</w:t>
      </w:r>
      <w:r w:rsidR="001C07E2">
        <w:t xml:space="preserve"> broj </w:t>
      </w:r>
      <w:r w:rsidR="00C80E84">
        <w:t>St-107/2015-105 od 22. svibnja 2019</w:t>
      </w:r>
      <w:r w:rsidR="001C07E2">
        <w:t>.</w:t>
      </w:r>
      <w:r>
        <w:t xml:space="preserve">, u sjednici održanoj </w:t>
      </w:r>
      <w:r w:rsidR="001C07E2">
        <w:t>17. prosinca</w:t>
      </w:r>
      <w:r w:rsidR="00352AF6">
        <w:t xml:space="preserve"> </w:t>
      </w:r>
      <w:r>
        <w:t xml:space="preserve">2019., </w:t>
      </w:r>
    </w:p>
    <w:p w:rsidR="00EC4258" w:rsidP="009414FF" w:rsidRDefault="00EC4258"/>
    <w:p w:rsidR="00A23942" w:rsidP="009414FF" w:rsidRDefault="00A23942"/>
    <w:p w:rsidR="00577EBF" w:rsidP="009414FF" w:rsidRDefault="00577EBF">
      <w:pPr>
        <w:jc w:val="center"/>
      </w:pPr>
      <w:r>
        <w:t>r i j e š i o   j e:</w:t>
      </w:r>
    </w:p>
    <w:p w:rsidR="00577EBF" w:rsidP="009414FF" w:rsidRDefault="00577EBF"/>
    <w:p w:rsidR="00A23942" w:rsidP="009414FF" w:rsidRDefault="00577EBF">
      <w:pPr>
        <w:ind w:firstLine="709"/>
      </w:pPr>
      <w:r>
        <w:t xml:space="preserve">Revizija </w:t>
      </w:r>
      <w:r w:rsidR="00C80E84">
        <w:t>dužnika</w:t>
      </w:r>
      <w:r w:rsidR="009A16F1">
        <w:t xml:space="preserve"> </w:t>
      </w:r>
      <w:r>
        <w:t>odbacuje se kao nedopuštena.</w:t>
      </w:r>
    </w:p>
    <w:p w:rsidR="00A23942" w:rsidP="009414FF" w:rsidRDefault="00A23942">
      <w:pPr>
        <w:ind w:firstLine="709"/>
      </w:pPr>
    </w:p>
    <w:p w:rsidR="00EC4258" w:rsidP="009414FF" w:rsidRDefault="00EC4258">
      <w:pPr>
        <w:jc w:val="center"/>
      </w:pPr>
    </w:p>
    <w:p w:rsidR="00577EBF" w:rsidP="009414FF" w:rsidRDefault="00577EBF">
      <w:pPr>
        <w:jc w:val="center"/>
      </w:pPr>
      <w:r>
        <w:t>Obrazloženje</w:t>
      </w:r>
    </w:p>
    <w:p w:rsidR="00577EBF" w:rsidP="009414FF" w:rsidRDefault="00577EBF"/>
    <w:p w:rsidR="00FC1A5D" w:rsidP="009414FF" w:rsidRDefault="00C80E84">
      <w:pPr>
        <w:pStyle w:val="Tijeloteksta"/>
        <w:ind w:firstLine="708"/>
        <w:rPr>
          <w:szCs w:val="20"/>
        </w:rPr>
      </w:pPr>
      <w:r>
        <w:rPr>
          <w:szCs w:val="20"/>
        </w:rPr>
        <w:t xml:space="preserve">Trgovački sud u Zagrebu, Stalna služba </w:t>
      </w:r>
      <w:r w:rsidR="00A23942">
        <w:rPr>
          <w:szCs w:val="20"/>
        </w:rPr>
        <w:t xml:space="preserve">u </w:t>
      </w:r>
      <w:r>
        <w:rPr>
          <w:szCs w:val="20"/>
        </w:rPr>
        <w:t>Karlov</w:t>
      </w:r>
      <w:r w:rsidR="00A23942">
        <w:rPr>
          <w:szCs w:val="20"/>
        </w:rPr>
        <w:t>cu,</w:t>
      </w:r>
      <w:r>
        <w:rPr>
          <w:szCs w:val="20"/>
        </w:rPr>
        <w:t xml:space="preserve"> rješenjem poslovni broj St-107/2015-105 od 22. svibnja 2019. odbio je prijedlog dužnika pojedinca za ukidanje klauzule pravomoćnosti i ovršnosti rješenja o dosudi poslovni broj St-107/2015-74 od 29. listopada 2018.</w:t>
      </w:r>
    </w:p>
    <w:p w:rsidR="00C80E84" w:rsidP="009414FF" w:rsidRDefault="00C80E84">
      <w:pPr>
        <w:pStyle w:val="Tijeloteksta"/>
        <w:ind w:firstLine="708"/>
      </w:pPr>
    </w:p>
    <w:p w:rsidR="001C07E2" w:rsidP="009414FF" w:rsidRDefault="00F84B98">
      <w:pPr>
        <w:ind w:firstLine="709"/>
        <w:rPr>
          <w:szCs w:val="24"/>
        </w:rPr>
      </w:pPr>
      <w:r>
        <w:t>R</w:t>
      </w:r>
      <w:r w:rsidR="00E7522A">
        <w:t xml:space="preserve">ješenjem </w:t>
      </w:r>
      <w:r w:rsidR="00577EBF">
        <w:t xml:space="preserve">suda drugog stupnja </w:t>
      </w:r>
      <w:r w:rsidR="00C80E84">
        <w:t>odbijena je žalba dužnika i potvrđeno je prvostupanjsko rješenje.</w:t>
      </w:r>
      <w:r w:rsidR="001C07E2">
        <w:rPr>
          <w:szCs w:val="24"/>
        </w:rPr>
        <w:t xml:space="preserve"> </w:t>
      </w:r>
    </w:p>
    <w:p w:rsidR="00DF1F15" w:rsidP="009414FF" w:rsidRDefault="00DF1F15">
      <w:pPr>
        <w:ind w:firstLine="709"/>
      </w:pPr>
    </w:p>
    <w:p w:rsidR="005A630A" w:rsidP="009414FF" w:rsidRDefault="00E7522A">
      <w:pPr>
        <w:ind w:firstLine="720"/>
      </w:pPr>
      <w:r>
        <w:t>Protiv rješenja</w:t>
      </w:r>
      <w:r w:rsidR="00EC48EB">
        <w:t xml:space="preserve"> </w:t>
      </w:r>
      <w:r w:rsidR="005135E7">
        <w:t xml:space="preserve">suda drugoga stupnja </w:t>
      </w:r>
      <w:r w:rsidR="00C80E84">
        <w:t>dužnik</w:t>
      </w:r>
      <w:r w:rsidR="001C07E2">
        <w:t xml:space="preserve"> </w:t>
      </w:r>
      <w:r w:rsidR="00F84B98">
        <w:t>je</w:t>
      </w:r>
      <w:r w:rsidR="00DF1F15">
        <w:t xml:space="preserve"> podni</w:t>
      </w:r>
      <w:r w:rsidR="002921FE">
        <w:t>o</w:t>
      </w:r>
      <w:r w:rsidR="00577EBF">
        <w:t xml:space="preserve"> reviziju</w:t>
      </w:r>
      <w:r w:rsidR="00AD0377">
        <w:t xml:space="preserve"> </w:t>
      </w:r>
      <w:r w:rsidR="00DF1F15">
        <w:t xml:space="preserve">iz </w:t>
      </w:r>
      <w:r w:rsidR="005A630A">
        <w:t xml:space="preserve">čl. 382. st. </w:t>
      </w:r>
      <w:r w:rsidR="00C80E84">
        <w:t>2</w:t>
      </w:r>
      <w:r w:rsidR="005A630A">
        <w:t xml:space="preserve">. Zakona o parničnom postupku </w:t>
      </w:r>
      <w:r w:rsidR="00A23942">
        <w:t xml:space="preserve"> („Narodne novine“ broj</w:t>
      </w:r>
      <w:r w:rsidR="00AD0377">
        <w:t xml:space="preserve"> 53/91, 91/92, 112/99, 88/01, 117/03, 88/05, 2/07, 84/08, 96/08, 123</w:t>
      </w:r>
      <w:r w:rsidR="00EC4258">
        <w:t>/08, 57/11, 148/11</w:t>
      </w:r>
      <w:r w:rsidR="00AF7C2F">
        <w:t>, 25/13, 89/14</w:t>
      </w:r>
      <w:r w:rsidR="00AD0377">
        <w:t xml:space="preserve"> – dalje: ZPP). Pr</w:t>
      </w:r>
      <w:r w:rsidR="00EC4258">
        <w:t>edlaž</w:t>
      </w:r>
      <w:r w:rsidR="00AF7C2F">
        <w:t>e</w:t>
      </w:r>
      <w:r w:rsidR="00577EBF">
        <w:t xml:space="preserve"> </w:t>
      </w:r>
      <w:r w:rsidR="00A74EF8">
        <w:t>reviziju</w:t>
      </w:r>
      <w:r w:rsidR="00577EBF">
        <w:t xml:space="preserve"> prihvati</w:t>
      </w:r>
      <w:r w:rsidR="00EC4258">
        <w:t>ti te</w:t>
      </w:r>
      <w:r>
        <w:t xml:space="preserve"> </w:t>
      </w:r>
      <w:r w:rsidR="001C07E2">
        <w:t>ukinuti pobijano rje</w:t>
      </w:r>
      <w:r>
        <w:t>šenje</w:t>
      </w:r>
      <w:r w:rsidR="001C07E2">
        <w:t>.</w:t>
      </w:r>
    </w:p>
    <w:p w:rsidR="00953BF4" w:rsidP="009414FF" w:rsidRDefault="00953BF4">
      <w:pPr>
        <w:ind w:firstLine="720"/>
      </w:pPr>
    </w:p>
    <w:p w:rsidR="00166C06" w:rsidP="009414FF" w:rsidRDefault="002921FE">
      <w:pPr>
        <w:pStyle w:val="Bezproreda"/>
        <w:ind w:firstLine="709"/>
        <w:jc w:val="both"/>
        <w:rPr>
          <w:rFonts w:ascii="Times New Roman" w:hAnsi="Times New Roman"/>
          <w:sz w:val="24"/>
          <w:szCs w:val="24"/>
        </w:rPr>
      </w:pPr>
      <w:r>
        <w:rPr>
          <w:rFonts w:ascii="Times New Roman" w:hAnsi="Times New Roman"/>
          <w:sz w:val="24"/>
          <w:szCs w:val="24"/>
        </w:rPr>
        <w:t>Na reviziju nije odgovoreno.</w:t>
      </w:r>
    </w:p>
    <w:p w:rsidRPr="00EC4258" w:rsidR="00EC4258" w:rsidP="009414FF" w:rsidRDefault="00EC4258">
      <w:pPr>
        <w:pStyle w:val="Bezproreda"/>
        <w:ind w:firstLine="709"/>
        <w:jc w:val="both"/>
        <w:rPr>
          <w:rFonts w:ascii="Times New Roman" w:hAnsi="Times New Roman"/>
          <w:sz w:val="24"/>
          <w:szCs w:val="24"/>
        </w:rPr>
      </w:pPr>
    </w:p>
    <w:p w:rsidR="00577EBF" w:rsidP="009414FF" w:rsidRDefault="005135E7">
      <w:pPr>
        <w:ind w:firstLine="709"/>
      </w:pPr>
      <w:r>
        <w:t xml:space="preserve">Revizija </w:t>
      </w:r>
      <w:r w:rsidR="00205CD3">
        <w:t>dužnik</w:t>
      </w:r>
      <w:r w:rsidR="001C07E2">
        <w:t>a</w:t>
      </w:r>
      <w:r w:rsidR="00577EBF">
        <w:t xml:space="preserve"> nije dopuštena.</w:t>
      </w:r>
    </w:p>
    <w:p w:rsidR="00AD0377" w:rsidP="009414FF" w:rsidRDefault="00AD0377">
      <w:pPr>
        <w:ind w:firstLine="720"/>
        <w:rPr>
          <w:szCs w:val="24"/>
          <w:lang w:eastAsia="hr-HR"/>
        </w:rPr>
      </w:pPr>
    </w:p>
    <w:p w:rsidRPr="00A23942" w:rsidR="00A23942" w:rsidP="009414FF" w:rsidRDefault="00A23942">
      <w:pPr>
        <w:ind w:firstLine="720"/>
        <w:rPr>
          <w:color w:val="000000"/>
          <w:szCs w:val="24"/>
          <w:lang w:eastAsia="hr-HR"/>
        </w:rPr>
      </w:pPr>
      <w:r w:rsidRPr="00A23942">
        <w:rPr>
          <w:color w:val="000000"/>
          <w:szCs w:val="24"/>
          <w:lang w:eastAsia="hr-HR"/>
        </w:rPr>
        <w:t>Odredbom čl. 19. st. 8. Stečajnog zakona („Narodne novine“, broj 71/15 - dalje: SZ) propisano je da se u stečajnom postupku revizija može izjaviti samo ako odluka drugostupanjskog suda ovisi o rješenju nekog materijalnopravnog ili postupovnopravnog pitanja važnog za osiguranje jedinstvene primjene zakona i ravnopravnosti građana, u skladu s pravilima parničnog postupka.</w:t>
      </w:r>
    </w:p>
    <w:p w:rsidRPr="00A23942" w:rsidR="00A23942" w:rsidP="009414FF" w:rsidRDefault="00A23942">
      <w:pPr>
        <w:ind w:firstLine="720"/>
        <w:rPr>
          <w:color w:val="000000"/>
          <w:szCs w:val="24"/>
          <w:lang w:eastAsia="hr-HR"/>
        </w:rPr>
      </w:pPr>
      <w:r w:rsidRPr="00A23942">
        <w:rPr>
          <w:color w:val="000000"/>
          <w:szCs w:val="24"/>
          <w:lang w:eastAsia="hr-HR"/>
        </w:rPr>
        <w:t xml:space="preserve"> </w:t>
      </w:r>
    </w:p>
    <w:p w:rsidRPr="00A23942" w:rsidR="00A23942" w:rsidP="009414FF" w:rsidRDefault="00A23942">
      <w:pPr>
        <w:ind w:firstLine="720"/>
        <w:rPr>
          <w:color w:val="000000"/>
          <w:szCs w:val="24"/>
          <w:lang w:eastAsia="hr-HR"/>
        </w:rPr>
      </w:pPr>
      <w:r w:rsidRPr="00A23942">
        <w:rPr>
          <w:color w:val="000000"/>
          <w:szCs w:val="24"/>
          <w:lang w:eastAsia="hr-HR"/>
        </w:rPr>
        <w:t>Na sjednici Građanskog odjela Vrhovnog suda Republike Hrvatske pod brojem Su-IV-4/18-17 od 19. studenoga 2018. zauzeto je pravno shvaćanje da je u ovršnom postupku i postupku osiguranja i stečajnom postupku dopuštena revizija iz čl. 382. st. 2. ZPP protiv rješenja kojima je odlučeno o predmetu zahtjeva.</w:t>
      </w:r>
    </w:p>
    <w:p w:rsidRPr="00A23942" w:rsidR="00A23942" w:rsidP="009414FF" w:rsidRDefault="00A23942">
      <w:pPr>
        <w:ind w:firstLine="720"/>
        <w:rPr>
          <w:color w:val="000000"/>
          <w:szCs w:val="24"/>
          <w:lang w:eastAsia="hr-HR"/>
        </w:rPr>
      </w:pPr>
      <w:r w:rsidRPr="00A23942">
        <w:rPr>
          <w:color w:val="000000"/>
          <w:szCs w:val="24"/>
          <w:lang w:eastAsia="hr-HR"/>
        </w:rPr>
        <w:t xml:space="preserve"> </w:t>
      </w:r>
    </w:p>
    <w:p w:rsidRPr="00A23942" w:rsidR="00A23942" w:rsidP="009414FF" w:rsidRDefault="00A23942">
      <w:pPr>
        <w:ind w:firstLine="720"/>
        <w:rPr>
          <w:color w:val="000000"/>
          <w:szCs w:val="24"/>
          <w:lang w:eastAsia="hr-HR"/>
        </w:rPr>
      </w:pPr>
      <w:r w:rsidRPr="00A23942">
        <w:rPr>
          <w:color w:val="000000"/>
          <w:szCs w:val="24"/>
          <w:lang w:eastAsia="hr-HR"/>
        </w:rPr>
        <w:t>Nastavno na navedeno pravno shvaćanje, na sjednici Građanskog odjela Vrhovnog suda Republike Hrvatske pod brojem Su-IV-4/18-19 od 17. prosinca 2018. zauzeto je pravno shvaćanje odnosno prihvaćen je Katalog rješenja iz Stečajnog zakona protiv kojih je dopuštena izvanredna revizija pa se tako revizija iz članka 382. stavak 2. ZPP podnosi protiv drugostupanjskih odluka kad je drugostupanjski sud povodom žalbe odlučivao o sljedećim rješenjima: o odbacivanju prijedloga za otvaranje stečajnog postupka, o otvaranju stečajnoga postupka, o obustavi stečajnoga postupka , o odbijanju prijedloga za otvaranje stečajnoga postupka , o otvaranju i zaključenju stečajnog postupka, o prodaji nekretnine, o dosudi , o namirenju, o zaključenju stečajnoga postupka, o obustavi i zaključenju postupka, o priznanju strane sudske odluke, o odbijanju prijedloga za priznanje strane sudske odluke i rješenje o otvaranju stečajnog postupka u RH.</w:t>
      </w:r>
    </w:p>
    <w:p w:rsidRPr="00A23942" w:rsidR="00A23942" w:rsidP="009414FF" w:rsidRDefault="00A23942">
      <w:pPr>
        <w:ind w:firstLine="720"/>
        <w:rPr>
          <w:color w:val="000000"/>
          <w:szCs w:val="24"/>
          <w:lang w:eastAsia="hr-HR"/>
        </w:rPr>
      </w:pPr>
      <w:r w:rsidRPr="00A23942">
        <w:rPr>
          <w:color w:val="000000"/>
          <w:szCs w:val="24"/>
          <w:lang w:eastAsia="hr-HR"/>
        </w:rPr>
        <w:t xml:space="preserve"> </w:t>
      </w:r>
    </w:p>
    <w:p w:rsidRPr="00A23942" w:rsidR="00A23942" w:rsidP="009414FF" w:rsidRDefault="00A23942">
      <w:pPr>
        <w:ind w:firstLine="720"/>
        <w:rPr>
          <w:color w:val="000000"/>
          <w:szCs w:val="24"/>
          <w:lang w:eastAsia="hr-HR"/>
        </w:rPr>
      </w:pPr>
      <w:r w:rsidRPr="00A23942">
        <w:rPr>
          <w:color w:val="000000"/>
          <w:szCs w:val="24"/>
          <w:lang w:eastAsia="hr-HR"/>
        </w:rPr>
        <w:t>Prema tome, revizija iz čl. 382. st. 2. ZPP nije dopuštena protiv rješenja kojim je drugostupanjski sud povodom žalbe odlučivao o prijedlogu radi ukidanja potvrde pravomoćnosti i ovršnosti rješenja o dosudi.</w:t>
      </w:r>
    </w:p>
    <w:p w:rsidRPr="00A23942" w:rsidR="00A23942" w:rsidP="009414FF" w:rsidRDefault="00A23942">
      <w:pPr>
        <w:ind w:firstLine="720"/>
        <w:rPr>
          <w:color w:val="000000"/>
          <w:szCs w:val="24"/>
          <w:lang w:eastAsia="hr-HR"/>
        </w:rPr>
      </w:pPr>
      <w:r w:rsidRPr="00A23942">
        <w:rPr>
          <w:color w:val="000000"/>
          <w:szCs w:val="24"/>
          <w:lang w:eastAsia="hr-HR"/>
        </w:rPr>
        <w:t xml:space="preserve"> </w:t>
      </w:r>
    </w:p>
    <w:p w:rsidRPr="00A23942" w:rsidR="00A23942" w:rsidP="009414FF" w:rsidRDefault="00A23942">
      <w:pPr>
        <w:ind w:firstLine="720"/>
        <w:rPr>
          <w:color w:val="000000"/>
          <w:szCs w:val="24"/>
          <w:lang w:eastAsia="hr-HR"/>
        </w:rPr>
      </w:pPr>
      <w:r w:rsidRPr="00A23942">
        <w:rPr>
          <w:color w:val="000000"/>
          <w:szCs w:val="24"/>
          <w:lang w:eastAsia="hr-HR"/>
        </w:rPr>
        <w:t>Iz tih je razloga, primjenom odredbe iz čl. 392.b st. 1., u vezi čl. 400. st. 3. ZPP, valjalo riješiti kao u izreci.</w:t>
      </w:r>
    </w:p>
    <w:p w:rsidR="00EC4258" w:rsidP="009414FF" w:rsidRDefault="00EC4258"/>
    <w:p w:rsidR="00577EBF" w:rsidP="009414FF" w:rsidRDefault="00577EBF">
      <w:pPr>
        <w:jc w:val="center"/>
      </w:pPr>
      <w:r>
        <w:t>Zagreb,</w:t>
      </w:r>
      <w:r w:rsidR="00352AF6">
        <w:t xml:space="preserve"> </w:t>
      </w:r>
      <w:r w:rsidR="007528E0">
        <w:t>17. prosinca</w:t>
      </w:r>
      <w:r w:rsidR="00352AF6">
        <w:t xml:space="preserve"> </w:t>
      </w:r>
      <w:r w:rsidR="00485178">
        <w:t>201</w:t>
      </w:r>
      <w:r w:rsidR="009E296F">
        <w:t>9</w:t>
      </w:r>
      <w:r w:rsidR="00374843">
        <w:t>.</w:t>
      </w:r>
    </w:p>
    <w:p w:rsidR="00577EBF" w:rsidP="009414FF" w:rsidRDefault="00577EBF"/>
    <w:p w:rsidRPr="00BB43D3" w:rsidR="009414FF" w:rsidP="00BB43D3" w:rsidRDefault="009414FF">
      <w:pPr>
        <w:ind w:left="4320"/>
        <w:jc w:val="center"/>
        <w:rPr>
          <w:color w:val="000000"/>
          <w:szCs w:val="24"/>
        </w:rPr>
      </w:pPr>
      <w:r w:rsidRPr="00BB43D3">
        <w:rPr>
          <w:color w:val="000000"/>
          <w:szCs w:val="24"/>
        </w:rPr>
        <w:t>Predsjednik vijeća:</w:t>
      </w:r>
    </w:p>
    <w:p w:rsidR="009414FF" w:rsidP="00BB43D3" w:rsidRDefault="009414FF">
      <w:pPr>
        <w:ind w:left="4320"/>
        <w:jc w:val="center"/>
        <w:rPr>
          <w:color w:val="000000"/>
          <w:szCs w:val="24"/>
        </w:rPr>
      </w:pPr>
      <w:r w:rsidRPr="00BB43D3">
        <w:rPr>
          <w:color w:val="000000"/>
          <w:szCs w:val="24"/>
        </w:rPr>
        <w:t>Damir Kontrec, v. r.</w:t>
      </w:r>
    </w:p>
    <w:p w:rsidR="009414FF" w:rsidP="00BB43D3" w:rsidRDefault="009414FF">
      <w:pPr>
        <w:ind w:left="4320"/>
        <w:jc w:val="center"/>
        <w:rPr>
          <w:color w:val="000000"/>
          <w:szCs w:val="24"/>
        </w:rPr>
      </w:pPr>
    </w:p>
    <w:p w:rsidRPr="00BB43D3" w:rsidR="009414FF" w:rsidP="00BB43D3" w:rsidRDefault="009414FF">
      <w:pPr>
        <w:ind w:left="4320"/>
        <w:jc w:val="center"/>
        <w:rPr>
          <w:color w:val="000000"/>
          <w:szCs w:val="24"/>
        </w:rPr>
      </w:pPr>
    </w:p>
    <w:p w:rsidRPr="00A1702F" w:rsidR="009414FF" w:rsidP="00686AA7" w:rsidRDefault="009414FF">
      <w:pPr>
        <w:ind w:left="4320"/>
        <w:jc w:val="center"/>
        <w:rPr>
          <w:color w:val="000000"/>
          <w:szCs w:val="24"/>
        </w:rPr>
      </w:pPr>
      <w:r w:rsidRPr="00A1702F">
        <w:rPr>
          <w:color w:val="000000"/>
          <w:szCs w:val="24"/>
        </w:rPr>
        <w:t>ZA TOČNOST OTPRAVKA</w:t>
      </w:r>
    </w:p>
    <w:p w:rsidRPr="00A1702F" w:rsidR="009414FF" w:rsidP="00686AA7" w:rsidRDefault="009414FF">
      <w:pPr>
        <w:ind w:left="4320"/>
        <w:jc w:val="center"/>
        <w:rPr>
          <w:color w:val="000000"/>
          <w:szCs w:val="24"/>
        </w:rPr>
      </w:pPr>
      <w:r w:rsidRPr="00A1702F">
        <w:rPr>
          <w:color w:val="000000"/>
          <w:szCs w:val="24"/>
        </w:rPr>
        <w:t>Ovlašteni službenik:</w:t>
      </w:r>
    </w:p>
    <w:p w:rsidR="009414FF" w:rsidP="00686AA7" w:rsidRDefault="009414FF">
      <w:pPr>
        <w:ind w:left="4320"/>
        <w:jc w:val="center"/>
        <w:rPr>
          <w:color w:val="000000"/>
          <w:szCs w:val="24"/>
        </w:rPr>
      </w:pPr>
      <w:r w:rsidRPr="00A1702F">
        <w:rPr>
          <w:color w:val="000000"/>
          <w:szCs w:val="24"/>
        </w:rPr>
        <w:t>Voditelj Pisarnice za prijem i otpremu</w:t>
      </w:r>
    </w:p>
    <w:p w:rsidR="009414FF" w:rsidP="00686AA7" w:rsidRDefault="009414FF">
      <w:pPr>
        <w:ind w:left="4320"/>
        <w:jc w:val="center"/>
        <w:rPr>
          <w:color w:val="000000"/>
          <w:szCs w:val="24"/>
        </w:rPr>
      </w:pPr>
    </w:p>
    <w:p w:rsidR="009414FF" w:rsidP="00686AA7" w:rsidRDefault="009414FF">
      <w:pPr>
        <w:ind w:left="4320"/>
        <w:jc w:val="center"/>
        <w:rPr>
          <w:color w:val="000000"/>
          <w:szCs w:val="24"/>
        </w:rPr>
      </w:pPr>
      <w:r>
        <w:rPr>
          <w:color w:val="000000"/>
          <w:szCs w:val="24"/>
        </w:rPr>
        <w:t>Mirko Paša</w:t>
      </w:r>
    </w:p>
    <w:p w:rsidR="009414FF" w:rsidP="009414FF" w:rsidRDefault="009414FF"/>
    <w:sectPr w:rsidR="009414FF" w:rsidSect="002D3ABB">
      <w:headerReference w:type="default" r:id="rId10"/>
      <w:pgSz w:w="11906" w:h="16838"/>
      <w:pgMar w:top="1985" w:right="1418" w:bottom="1418" w:left="1418" w:header="964"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319D1" w:rsidRDefault="004319D1">
      <w:r>
        <w:separator/>
      </w:r>
    </w:p>
  </w:endnote>
  <w:endnote w:type="continuationSeparator" w:id="0">
    <w:p w:rsidR="004319D1" w:rsidRDefault="004319D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319D1" w:rsidRDefault="004319D1">
      <w:r>
        <w:separator/>
      </w:r>
    </w:p>
  </w:footnote>
  <w:footnote w:type="continuationSeparator" w:id="0">
    <w:p w:rsidR="004319D1" w:rsidRDefault="004319D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86E53" w:rsidRDefault="00D86E53">
    <w:pPr>
      <w:pStyle w:val="Zaglavlje"/>
    </w:pPr>
    <w:r>
      <w:tab/>
      <w:t xml:space="preserve">- </w:t>
    </w:r>
    <w:r>
      <w:fldChar w:fldCharType="begin"/>
    </w:r>
    <w:r>
      <w:instrText xml:space="preserve"> PAGE  \* MERGEFORMAT </w:instrText>
    </w:r>
    <w:r>
      <w:fldChar w:fldCharType="separate"/>
    </w:r>
    <w:r w:rsidR="008A5D24">
      <w:rPr>
        <w:noProof/>
      </w:rPr>
      <w:t>2</w:t>
    </w:r>
    <w:r>
      <w:fldChar w:fldCharType="end"/>
    </w:r>
    <w:r>
      <w:t xml:space="preserve"> -</w:t>
    </w:r>
    <w:r>
      <w:tab/>
      <w:t xml:space="preserve">Rev </w:t>
    </w:r>
    <w:r w:rsidR="001C07E2">
      <w:t>48</w:t>
    </w:r>
    <w:r w:rsidR="00205CD3">
      <w:t>91</w:t>
    </w:r>
    <w:r w:rsidR="008046DB">
      <w:t>/2019</w:t>
    </w:r>
    <w:r>
      <w:t>-2</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ABB"/>
    <w:rsid w:val="000300E6"/>
    <w:rsid w:val="000B0719"/>
    <w:rsid w:val="000B1D67"/>
    <w:rsid w:val="000C0A8A"/>
    <w:rsid w:val="00133B84"/>
    <w:rsid w:val="00166C06"/>
    <w:rsid w:val="001C07E2"/>
    <w:rsid w:val="001C5F8F"/>
    <w:rsid w:val="002039DE"/>
    <w:rsid w:val="00205CD3"/>
    <w:rsid w:val="002776FC"/>
    <w:rsid w:val="002921FE"/>
    <w:rsid w:val="002D0760"/>
    <w:rsid w:val="002D3ABB"/>
    <w:rsid w:val="002D4BDE"/>
    <w:rsid w:val="00314C88"/>
    <w:rsid w:val="00347DEC"/>
    <w:rsid w:val="00352AF6"/>
    <w:rsid w:val="00373474"/>
    <w:rsid w:val="00374843"/>
    <w:rsid w:val="0039284B"/>
    <w:rsid w:val="003A5CE7"/>
    <w:rsid w:val="003A7EF8"/>
    <w:rsid w:val="004319D1"/>
    <w:rsid w:val="00467BFD"/>
    <w:rsid w:val="00485178"/>
    <w:rsid w:val="004A4A3B"/>
    <w:rsid w:val="004F1DE7"/>
    <w:rsid w:val="005135E7"/>
    <w:rsid w:val="00577EBF"/>
    <w:rsid w:val="005A630A"/>
    <w:rsid w:val="005B75D4"/>
    <w:rsid w:val="00622C63"/>
    <w:rsid w:val="006322D8"/>
    <w:rsid w:val="00650AED"/>
    <w:rsid w:val="00671E91"/>
    <w:rsid w:val="00690173"/>
    <w:rsid w:val="006A7398"/>
    <w:rsid w:val="00702CE9"/>
    <w:rsid w:val="00750D0B"/>
    <w:rsid w:val="007528E0"/>
    <w:rsid w:val="0076555E"/>
    <w:rsid w:val="007676AD"/>
    <w:rsid w:val="007B0D20"/>
    <w:rsid w:val="007B7DDA"/>
    <w:rsid w:val="007C08BB"/>
    <w:rsid w:val="008046DB"/>
    <w:rsid w:val="00834C70"/>
    <w:rsid w:val="00844ECE"/>
    <w:rsid w:val="008A5D24"/>
    <w:rsid w:val="00907B17"/>
    <w:rsid w:val="009401B4"/>
    <w:rsid w:val="009414FF"/>
    <w:rsid w:val="00953BF4"/>
    <w:rsid w:val="009A16F1"/>
    <w:rsid w:val="009E296F"/>
    <w:rsid w:val="00A23942"/>
    <w:rsid w:val="00A46EB4"/>
    <w:rsid w:val="00A74EF8"/>
    <w:rsid w:val="00A92D3E"/>
    <w:rsid w:val="00AA2546"/>
    <w:rsid w:val="00AD0377"/>
    <w:rsid w:val="00AF7C2F"/>
    <w:rsid w:val="00B62B96"/>
    <w:rsid w:val="00C00699"/>
    <w:rsid w:val="00C35319"/>
    <w:rsid w:val="00C80E84"/>
    <w:rsid w:val="00CD6FE9"/>
    <w:rsid w:val="00D30C2F"/>
    <w:rsid w:val="00D65D0C"/>
    <w:rsid w:val="00D70C8C"/>
    <w:rsid w:val="00D86E53"/>
    <w:rsid w:val="00DB1EB9"/>
    <w:rsid w:val="00DB4099"/>
    <w:rsid w:val="00DB7C6B"/>
    <w:rsid w:val="00DF1F15"/>
    <w:rsid w:val="00E43F18"/>
    <w:rsid w:val="00E70E27"/>
    <w:rsid w:val="00E7522A"/>
    <w:rsid w:val="00EB3AD2"/>
    <w:rsid w:val="00EC3781"/>
    <w:rsid w:val="00EC4258"/>
    <w:rsid w:val="00EC48EB"/>
    <w:rsid w:val="00ED3F14"/>
    <w:rsid w:val="00F25013"/>
    <w:rsid w:val="00F37BAA"/>
    <w:rsid w:val="00F50273"/>
    <w:rsid w:val="00F825A1"/>
    <w:rsid w:val="00F84B98"/>
    <w:rsid w:val="00F97AF5"/>
    <w:rsid w:val="00FC1A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jc w:val="both"/>
    </w:pPr>
    <w:rPr>
      <w:sz w:val="24"/>
      <w:lang w:eastAsia="en-US"/>
    </w:rPr>
  </w:style>
  <w:style w:type="paragraph" w:styleId="Naslov1">
    <w:name w:val="heading 1"/>
    <w:basedOn w:val="Normal"/>
    <w:next w:val="Normal"/>
    <w:qFormat/>
    <w:pPr>
      <w:keepNext/>
      <w:outlineLvl w:val="0"/>
    </w:pPr>
    <w:rPr>
      <w:b/>
      <w:sz w:val="20"/>
    </w:rPr>
  </w:style>
  <w:style w:type="paragraph" w:styleId="Naslov2">
    <w:name w:val="heading 2"/>
    <w:basedOn w:val="Normal"/>
    <w:next w:val="Normal"/>
    <w:qFormat/>
    <w:pPr>
      <w:keepNext/>
      <w:jc w:val="center"/>
      <w:outlineLvl w:val="1"/>
    </w:pPr>
    <w:rPr>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semiHidden/>
    <w:rPr>
      <w:rFonts w:ascii="Tahoma" w:hAnsi="Tahoma" w:cs="Tahoma"/>
      <w:sz w:val="16"/>
      <w:szCs w:val="16"/>
    </w:rPr>
  </w:style>
  <w:style w:type="paragraph" w:styleId="Bezproreda">
    <w:name w:val="No Spacing"/>
    <w:uiPriority w:val="1"/>
    <w:qFormat/>
    <w:rsid w:val="00EC4258"/>
    <w:rPr>
      <w:rFonts w:ascii="Calibri" w:hAnsi="Calibri" w:eastAsia="Calibri"/>
      <w:sz w:val="22"/>
      <w:szCs w:val="22"/>
      <w:lang w:eastAsia="en-US"/>
    </w:rPr>
  </w:style>
  <w:style w:type="paragraph" w:styleId="StandardWeb">
    <w:name w:val="Normal (Web)"/>
    <w:basedOn w:val="Normal"/>
    <w:uiPriority w:val="99"/>
    <w:semiHidden/>
    <w:unhideWhenUsed/>
    <w:rsid w:val="00907B17"/>
    <w:pPr>
      <w:spacing w:before="100" w:beforeAutospacing="true" w:after="100" w:afterAutospacing="true"/>
      <w:jc w:val="left"/>
    </w:pPr>
    <w:rPr>
      <w:szCs w:val="24"/>
      <w:lang w:eastAsia="hr-HR"/>
    </w:rPr>
  </w:style>
  <w:style w:type="paragraph" w:styleId="Tijeloteksta">
    <w:name w:val="Body Text"/>
    <w:basedOn w:val="Normal"/>
    <w:link w:val="TijelotekstaChar"/>
    <w:unhideWhenUsed/>
    <w:rsid w:val="002921FE"/>
    <w:rPr>
      <w:szCs w:val="24"/>
      <w:lang w:eastAsia="hr-HR"/>
    </w:rPr>
  </w:style>
  <w:style w:type="character" w:styleId="TijelotekstaChar" w:customStyle="true">
    <w:name w:val="Tijelo teksta Char"/>
    <w:basedOn w:val="Zadanifontodlomka"/>
    <w:link w:val="Tijeloteksta"/>
    <w:rsid w:val="002921FE"/>
    <w:rPr>
      <w:sz w:val="24"/>
      <w:szCs w:val="24"/>
    </w:rPr>
  </w:style>
  <w:style w:type="character" w:styleId="NormaleSPISChar" w:customStyle="true">
    <w:name w:val="Normal_eSPIS Char"/>
    <w:basedOn w:val="Zadanifontodlomka"/>
    <w:link w:val="NormaleSPIS"/>
    <w:locked/>
    <w:rsid w:val="002921FE"/>
    <w:rPr>
      <w:sz w:val="24"/>
      <w:szCs w:val="24"/>
    </w:rPr>
  </w:style>
  <w:style w:type="paragraph" w:styleId="NormaleSPIS" w:customStyle="true">
    <w:name w:val="Normal_eSPIS"/>
    <w:basedOn w:val="Normal"/>
    <w:link w:val="NormaleSPISChar"/>
    <w:qFormat/>
    <w:rsid w:val="002921FE"/>
    <w:pPr>
      <w:spacing w:after="240"/>
      <w:ind w:firstLine="567"/>
    </w:pPr>
    <w:rPr>
      <w:szCs w:val="24"/>
      <w:lang w:eastAsia="hr-HR"/>
    </w:rPr>
  </w:style>
  <w:style w:type="character" w:styleId="Tekstrezerviranogmjesta">
    <w:name w:val="Placeholder Text"/>
    <w:basedOn w:val="Zadanifontodlomka"/>
    <w:uiPriority w:val="99"/>
    <w:semiHidden/>
    <w:rsid w:val="008A5D24"/>
    <w:rPr>
      <w:color w:val="808080"/>
      <w:bdr w:val="none" w:color="auto" w:sz="0" w:space="0"/>
      <w:shd w:val="clear" w:color="auto" w:fill="auto"/>
    </w:rPr>
  </w:style>
  <w:style w:type="character" w:styleId="eSPISCCParagraphDefaultFont" w:customStyle="true">
    <w:name w:val="eSPIS_CC_Paragraph Default Font"/>
    <w:basedOn w:val="Zadanifontodlomka"/>
    <w:rsid w:val="008A5D2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A5D24"/>
    <w:rPr>
      <w:sz w:val="20"/>
      <w:bdr w:val="none" w:color="auto" w:sz="0" w:space="0"/>
      <w:shd w:val="clear" w:color="auto" w:fill="FFFFCC"/>
      <w:lang w:val="hr-HR"/>
    </w:rPr>
  </w:style>
  <w:style w:type="character" w:styleId="PozadinaSvijetloCrvena" w:customStyle="true">
    <w:name w:val="Pozadina_SvijetloCrvena"/>
    <w:basedOn w:val="eSPISCCParagraphDefaultFont"/>
    <w:rsid w:val="008A5D24"/>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8A5D24"/>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both"/>
    </w:pPr>
    <w:rPr>
      <w:sz w:val="24"/>
      <w:lang w:eastAsia="en-US"/>
    </w:rPr>
  </w:style>
  <w:style w:styleId="Naslov1" w:type="paragraph">
    <w:name w:val="heading 1"/>
    <w:basedOn w:val="Normal"/>
    <w:next w:val="Normal"/>
    <w:qFormat/>
    <w:pPr>
      <w:keepNext/>
      <w:outlineLvl w:val="0"/>
    </w:pPr>
    <w:rPr>
      <w:b/>
      <w:sz w:val="20"/>
    </w:rPr>
  </w:style>
  <w:style w:styleId="Naslov2" w:type="paragraph">
    <w:name w:val="heading 2"/>
    <w:basedOn w:val="Normal"/>
    <w:next w:val="Normal"/>
    <w:qFormat/>
    <w:pPr>
      <w:keepNext/>
      <w:jc w:val="center"/>
      <w:outlineLvl w:val="1"/>
    </w:pPr>
    <w:rPr>
      <w:b/>
      <w:sz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ekstbalonia" w:type="paragraph">
    <w:name w:val="Balloon Text"/>
    <w:basedOn w:val="Normal"/>
    <w:semiHidden/>
    <w:rPr>
      <w:rFonts w:ascii="Tahoma" w:cs="Tahoma" w:hAnsi="Tahoma"/>
      <w:sz w:val="16"/>
      <w:szCs w:val="16"/>
    </w:rPr>
  </w:style>
  <w:style w:styleId="Bezproreda" w:type="paragraph">
    <w:name w:val="No Spacing"/>
    <w:uiPriority w:val="1"/>
    <w:qFormat/>
    <w:rsid w:val="00EC4258"/>
    <w:rPr>
      <w:rFonts w:ascii="Calibri" w:eastAsia="Calibri" w:hAnsi="Calibri"/>
      <w:sz w:val="22"/>
      <w:szCs w:val="22"/>
      <w:lang w:eastAsia="en-US"/>
    </w:rPr>
  </w:style>
  <w:style w:styleId="StandardWeb" w:type="paragraph">
    <w:name w:val="Normal (Web)"/>
    <w:basedOn w:val="Normal"/>
    <w:uiPriority w:val="99"/>
    <w:semiHidden/>
    <w:unhideWhenUsed/>
    <w:rsid w:val="00907B17"/>
    <w:pPr>
      <w:spacing w:after="100" w:afterAutospacing="1" w:before="100" w:beforeAutospacing="1"/>
      <w:jc w:val="left"/>
    </w:pPr>
    <w:rPr>
      <w:szCs w:val="24"/>
      <w:lang w:eastAsia="hr-HR"/>
    </w:rPr>
  </w:style>
  <w:style w:styleId="Tijeloteksta" w:type="paragraph">
    <w:name w:val="Body Text"/>
    <w:basedOn w:val="Normal"/>
    <w:link w:val="TijelotekstaChar"/>
    <w:unhideWhenUsed/>
    <w:rsid w:val="002921FE"/>
    <w:rPr>
      <w:szCs w:val="24"/>
      <w:lang w:eastAsia="hr-HR"/>
    </w:rPr>
  </w:style>
  <w:style w:customStyle="1" w:styleId="TijelotekstaChar" w:type="character">
    <w:name w:val="Tijelo teksta Char"/>
    <w:basedOn w:val="Zadanifontodlomka"/>
    <w:link w:val="Tijeloteksta"/>
    <w:rsid w:val="002921FE"/>
    <w:rPr>
      <w:sz w:val="24"/>
      <w:szCs w:val="24"/>
    </w:rPr>
  </w:style>
  <w:style w:customStyle="1" w:styleId="NormaleSPISChar" w:type="character">
    <w:name w:val="Normal_eSPIS Char"/>
    <w:basedOn w:val="Zadanifontodlomka"/>
    <w:link w:val="NormaleSPIS"/>
    <w:locked/>
    <w:rsid w:val="002921FE"/>
    <w:rPr>
      <w:sz w:val="24"/>
      <w:szCs w:val="24"/>
    </w:rPr>
  </w:style>
  <w:style w:customStyle="1" w:styleId="NormaleSPIS" w:type="paragraph">
    <w:name w:val="Normal_eSPIS"/>
    <w:basedOn w:val="Normal"/>
    <w:link w:val="NormaleSPISChar"/>
    <w:qFormat/>
    <w:rsid w:val="002921FE"/>
    <w:pPr>
      <w:spacing w:after="240"/>
      <w:ind w:firstLine="567"/>
    </w:pPr>
    <w:rPr>
      <w:szCs w:val="24"/>
      <w:lang w:eastAsia="hr-HR"/>
    </w:rPr>
  </w:style>
  <w:style w:styleId="Tekstrezerviranogmjesta" w:type="character">
    <w:name w:val="Placeholder Text"/>
    <w:basedOn w:val="Zadanifontodlomka"/>
    <w:uiPriority w:val="99"/>
    <w:semiHidden/>
    <w:rsid w:val="008A5D24"/>
    <w:rPr>
      <w:color w:val="808080"/>
      <w:bdr w:color="auto" w:space="0" w:sz="0" w:val="none"/>
      <w:shd w:color="auto" w:fill="auto" w:val="clear"/>
    </w:rPr>
  </w:style>
  <w:style w:customStyle="1" w:styleId="eSPISCCParagraphDefaultFont" w:type="character">
    <w:name w:val="eSPIS_CC_Paragraph Default Font"/>
    <w:basedOn w:val="Zadanifontodlomka"/>
    <w:rsid w:val="008A5D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5D24"/>
    <w:rPr>
      <w:sz w:val="20"/>
      <w:bdr w:color="auto" w:space="0" w:sz="0" w:val="none"/>
      <w:shd w:color="auto" w:fill="FFFFCC" w:val="clear"/>
      <w:lang w:val="hr-HR"/>
    </w:rPr>
  </w:style>
  <w:style w:customStyle="1" w:styleId="PozadinaSvijetloCrvena" w:type="character">
    <w:name w:val="Pozadina_SvijetloCrvena"/>
    <w:basedOn w:val="eSPISCCParagraphDefaultFont"/>
    <w:rsid w:val="008A5D2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A5D24"/>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427513">
      <w:bodyDiv w:val="true"/>
      <w:marLeft w:val="0"/>
      <w:marRight w:val="0"/>
      <w:marTop w:val="0"/>
      <w:marBottom w:val="0"/>
      <w:divBdr>
        <w:top w:val="none" w:color="auto" w:sz="0" w:space="0"/>
        <w:left w:val="none" w:color="auto" w:sz="0" w:space="0"/>
        <w:bottom w:val="none" w:color="auto" w:sz="0" w:space="0"/>
        <w:right w:val="none" w:color="auto" w:sz="0" w:space="0"/>
      </w:divBdr>
    </w:div>
    <w:div w:id="163085752">
      <w:bodyDiv w:val="true"/>
      <w:marLeft w:val="0"/>
      <w:marRight w:val="0"/>
      <w:marTop w:val="0"/>
      <w:marBottom w:val="0"/>
      <w:divBdr>
        <w:top w:val="none" w:color="auto" w:sz="0" w:space="0"/>
        <w:left w:val="none" w:color="auto" w:sz="0" w:space="0"/>
        <w:bottom w:val="none" w:color="auto" w:sz="0" w:space="0"/>
        <w:right w:val="none" w:color="auto" w:sz="0" w:space="0"/>
      </w:divBdr>
    </w:div>
    <w:div w:id="252711433">
      <w:bodyDiv w:val="true"/>
      <w:marLeft w:val="0"/>
      <w:marRight w:val="0"/>
      <w:marTop w:val="0"/>
      <w:marBottom w:val="0"/>
      <w:divBdr>
        <w:top w:val="none" w:color="auto" w:sz="0" w:space="0"/>
        <w:left w:val="none" w:color="auto" w:sz="0" w:space="0"/>
        <w:bottom w:val="none" w:color="auto" w:sz="0" w:space="0"/>
        <w:right w:val="none" w:color="auto" w:sz="0" w:space="0"/>
      </w:divBdr>
    </w:div>
    <w:div w:id="293876120">
      <w:bodyDiv w:val="true"/>
      <w:marLeft w:val="0"/>
      <w:marRight w:val="0"/>
      <w:marTop w:val="0"/>
      <w:marBottom w:val="0"/>
      <w:divBdr>
        <w:top w:val="none" w:color="auto" w:sz="0" w:space="0"/>
        <w:left w:val="none" w:color="auto" w:sz="0" w:space="0"/>
        <w:bottom w:val="none" w:color="auto" w:sz="0" w:space="0"/>
        <w:right w:val="none" w:color="auto" w:sz="0" w:space="0"/>
      </w:divBdr>
    </w:div>
    <w:div w:id="294068399">
      <w:bodyDiv w:val="true"/>
      <w:marLeft w:val="0"/>
      <w:marRight w:val="0"/>
      <w:marTop w:val="0"/>
      <w:marBottom w:val="0"/>
      <w:divBdr>
        <w:top w:val="none" w:color="auto" w:sz="0" w:space="0"/>
        <w:left w:val="none" w:color="auto" w:sz="0" w:space="0"/>
        <w:bottom w:val="none" w:color="auto" w:sz="0" w:space="0"/>
        <w:right w:val="none" w:color="auto" w:sz="0" w:space="0"/>
      </w:divBdr>
    </w:div>
    <w:div w:id="562452028">
      <w:bodyDiv w:val="true"/>
      <w:marLeft w:val="0"/>
      <w:marRight w:val="0"/>
      <w:marTop w:val="0"/>
      <w:marBottom w:val="0"/>
      <w:divBdr>
        <w:top w:val="none" w:color="auto" w:sz="0" w:space="0"/>
        <w:left w:val="none" w:color="auto" w:sz="0" w:space="0"/>
        <w:bottom w:val="none" w:color="auto" w:sz="0" w:space="0"/>
        <w:right w:val="none" w:color="auto" w:sz="0" w:space="0"/>
      </w:divBdr>
    </w:div>
    <w:div w:id="762337953">
      <w:bodyDiv w:val="true"/>
      <w:marLeft w:val="0"/>
      <w:marRight w:val="0"/>
      <w:marTop w:val="0"/>
      <w:marBottom w:val="0"/>
      <w:divBdr>
        <w:top w:val="none" w:color="auto" w:sz="0" w:space="0"/>
        <w:left w:val="none" w:color="auto" w:sz="0" w:space="0"/>
        <w:bottom w:val="none" w:color="auto" w:sz="0" w:space="0"/>
        <w:right w:val="none" w:color="auto" w:sz="0" w:space="0"/>
      </w:divBdr>
    </w:div>
    <w:div w:id="1162240956">
      <w:bodyDiv w:val="true"/>
      <w:marLeft w:val="0"/>
      <w:marRight w:val="0"/>
      <w:marTop w:val="0"/>
      <w:marBottom w:val="0"/>
      <w:divBdr>
        <w:top w:val="none" w:color="auto" w:sz="0" w:space="0"/>
        <w:left w:val="none" w:color="auto" w:sz="0" w:space="0"/>
        <w:bottom w:val="none" w:color="auto" w:sz="0" w:space="0"/>
        <w:right w:val="none" w:color="auto" w:sz="0" w:space="0"/>
      </w:divBdr>
    </w:div>
    <w:div w:id="1251810025">
      <w:bodyDiv w:val="true"/>
      <w:marLeft w:val="0"/>
      <w:marRight w:val="0"/>
      <w:marTop w:val="0"/>
      <w:marBottom w:val="0"/>
      <w:divBdr>
        <w:top w:val="none" w:color="auto" w:sz="0" w:space="0"/>
        <w:left w:val="none" w:color="auto" w:sz="0" w:space="0"/>
        <w:bottom w:val="none" w:color="auto" w:sz="0" w:space="0"/>
        <w:right w:val="none" w:color="auto" w:sz="0" w:space="0"/>
      </w:divBdr>
    </w:div>
    <w:div w:id="1690763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prosinca 2019.</izvorni_sadrzaj>
    <derivirana_varijabla naziv="DomainObject.DatumDonosenjaOdluke_1">17.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Rev-4891/2019-2</izvorni_sadrzaj>
    <derivirana_varijabla naziv="DomainObject.Oznaka_1">Rev-4891/2019-2</derivirana_varijabla>
  </DomainObject.Oznaka>
  <DomainObject.DonositeljOdluke.Ime>
    <izvorni_sadrzaj>Gordana</izvorni_sadrzaj>
    <derivirana_varijabla naziv="DomainObject.DonositeljOdluke.Ime_1">Gordana</derivirana_varijabla>
  </DomainObject.DonositeljOdluke.Ime>
  <DomainObject.DonositeljOdluke.Prezime>
    <izvorni_sadrzaj>Jalšovečki</izvorni_sadrzaj>
    <derivirana_varijabla naziv="DomainObject.DonositeljOdluke.Prezime_1">Jalšovečki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4891</izvorni_sadrzaj>
    <derivirana_varijabla naziv="DomainObject.Predmet.Broj_1">4891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2019.</izvorni_sadrzaj>
    <derivirana_varijabla naziv="DomainObject.Predmet.DatumOsnivanja_1">25.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Gordana Jalšovečki</izvorni_sadrzaj>
    <derivirana_varijabla naziv="DomainObject.Predmet.Izvjestitelj_1">Gordana Jalšovečki</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Rev-4891/2019</izvorni_sadrzaj>
    <derivirana_varijabla naziv="DomainObject.Predmet.OznakaBroj_1">Rev-4891/2019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izvorni_sadrzaj>
    <derivirana_varijabla naziv="DomainObject.Predmet.ProtustrankaFormated_1">  Vladimir Rončević</derivirana_varijabla>
  </DomainObject.Predmet.ProtustrankaFormated>
  <DomainObject.Predmet.ProtustrankaFormatedOIB>
    <izvorni_sadrzaj>  Vladimir Rončević, OIB 83461468004</izvorni_sadrzaj>
    <derivirana_varijabla naziv="DomainObject.Predmet.ProtustrankaFormatedOIB_1">  Vladimir Rončević, OIB 83461468004</derivirana_varijabla>
  </DomainObject.Predmet.ProtustrankaFormatedOIB>
  <DomainObject.Predmet.ProtustrankaFormatedWithAdress>
    <izvorni_sadrzaj> Vladimir Rončević, Bukovačka cesta 282, 10000 Zagreb</izvorni_sadrzaj>
    <derivirana_varijabla naziv="DomainObject.Predmet.ProtustrankaFormatedWithAdress_1"> Vladimir Rončević, Bukovačka cesta 282, 10000 Zagreb</derivirana_varijabla>
  </DomainObject.Predmet.ProtustrankaFormatedWithAdress>
  <DomainObject.Predmet.ProtustrankaFormatedWithAdressOIB>
    <izvorni_sadrzaj> Vladimir Rončević, OIB 83461468004, Bukovačka cesta 282, 10000 Zagreb</izvorni_sadrzaj>
    <derivirana_varijabla naziv="DomainObject.Predmet.ProtustrankaFormatedWithAdressOIB_1"> Vladimir Rončević, OIB 83461468004, Bukovačka cesta 282, 10000 Zagreb</derivirana_varijabla>
  </DomainObject.Predmet.ProtustrankaFormatedWithAdressOIB>
  <DomainObject.Predmet.ProtustrankaWithAdress>
    <izvorni_sadrzaj>Vladimir Rončević Bukovačka cesta 282, 10000 Zagreb</izvorni_sadrzaj>
    <derivirana_varijabla naziv="DomainObject.Predmet.ProtustrankaWithAdress_1">Vladimir Rončević Bukovačka cesta 282, 10000 Zagreb</derivirana_varijabla>
  </DomainObject.Predmet.ProtustrankaWithAdress>
  <DomainObject.Predmet.ProtustrankaWithAdressOIB>
    <izvorni_sadrzaj>Vladimir Rončević, OIB 83461468004, Bukovačka cesta 282, 10000 Zagreb</izvorni_sadrzaj>
    <derivirana_varijabla naziv="DomainObject.Predmet.ProtustrankaWithAdressOIB_1">Vladimir Rončević, OIB 83461468004, Bukovačka cesta 282,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VI - Građanski</izvorni_sadrzaj>
    <derivirana_varijabla naziv="DomainObject.Predmet.Referada.Naziv_1">Vijeće VI - Građanski</derivirana_varijabla>
  </DomainObject.Predmet.Referada.Naziv>
  <DomainObject.Predmet.Referada.Oznaka>
    <izvorni_sadrzaj>VI</izvorni_sadrzaj>
    <derivirana_varijabla naziv="DomainObject.Predmet.Referada.Oznaka_1">VI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Gordana Jalšovečki</izvorni_sadrzaj>
    <derivirana_varijabla naziv="DomainObject.Predmet.Referada.Sudac_1">Gordana Jalšovečki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stečaj</izvorni_sadrzaj>
    <derivirana_varijabla naziv="DomainObject.Predmet.VrstaSpora.Naziv_1">stečaj</derivirana_varijabla>
  </DomainObject.Predmet.VrstaSpora.Naziv>
  <DomainObject.Predmet.Zapisnicar>
    <izvorni_sadrzaj>Suzana Mavričić</izvorni_sadrzaj>
    <derivirana_varijabla naziv="DomainObject.Predmet.Zapisnicar_1">Suzana Mavričić</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item>
    </izvorni_sadrzaj>
    <derivirana_varijabla naziv="DomainObject.Predmet.ProtuStrankaListFormated_1">
      <item>Vladimir Rončević</item>
    </derivirana_varijabla>
  </DomainObject.Predmet.ProtuStrankaListFormated>
  <DomainObject.Predmet.ProtuStrankaListFormatedOIB>
    <izvorni_sadrzaj>
      <item>Vladimir Rončević, OIB 83461468004</item>
    </izvorni_sadrzaj>
    <derivirana_varijabla naziv="DomainObject.Predmet.ProtuStrankaListFormatedOIB_1">
      <item>Vladimir Rončević, OIB 83461468004</item>
    </derivirana_varijabla>
  </DomainObject.Predmet.ProtuStrankaListFormatedOIB>
  <DomainObject.Predmet.ProtuStrankaListFormatedWithAdress>
    <izvorni_sadrzaj>
      <item>Vladimir Rončević, Bukovačka cesta 282, 10000 Zagreb</item>
    </izvorni_sadrzaj>
    <derivirana_varijabla naziv="DomainObject.Predmet.ProtuStrankaListFormatedWithAdress_1">
      <item>Vladimir Rončević, Bukovačka cesta 282, 10000 Zagreb</item>
    </derivirana_varijabla>
  </DomainObject.Predmet.ProtuStrankaListFormatedWithAdress>
  <DomainObject.Predmet.ProtuStrankaListFormatedWithAdressOIB>
    <izvorni_sadrzaj>
      <item>Vladimir Rončević, OIB 83461468004, Bukovačka cesta 282, 10000 Zagreb</item>
    </izvorni_sadrzaj>
    <derivirana_varijabla naziv="DomainObject.Predmet.ProtuStrankaListFormatedWithAdressOIB_1">
      <item>Vladimir Rončević, OIB 83461468004, Bukovačka cesta 282, 10000 Zagreb</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Zoran Hačić</item>
      <item>HAČIĆ &amp; BOŠNJAK odvjetničko društvo d.o.o.</item>
      <item>Eduard Geber</item>
      <item>Lana Popadić</item>
      <item>ŽDO U KARLOVCU</item>
    </izvorni_sadrzaj>
    <derivirana_varijabla naziv="DomainObject.Predmet.OstaliListFormated_1">
      <item>Mladenka Vrcić Keglević</item>
      <item>Zoran Hačić</item>
      <item>HAČIĆ &amp; BOŠNJAK odvjetničko društvo d.o.o.</item>
      <item>Eduard Geber</item>
      <item>Lana Popadić</item>
      <item>ŽDO U KARLOVCU</item>
    </derivirana_varijabla>
  </DomainObject.Predmet.OstaliListFormated>
  <DomainObject.Predmet.OstaliListFormatedOIB>
    <izvorni_sadrzaj>
      <item>Mladenka Vrcić Keglević, OIB 69284535053</item>
      <item>Zoran Hačić, OIB 09263203278</item>
      <item>HAČIĆ &amp; BOŠNJAK odvjetničko društvo d.o.o., OIB 32591050943</item>
      <item>Eduard Geber, OIB 13386793346</item>
      <item>Lana Popadić, OIB 64836250074</item>
      <item>ŽDO U KARLOVCU</item>
    </izvorni_sadrzaj>
    <derivirana_varijabla naziv="DomainObject.Predmet.OstaliListFormatedOIB_1">
      <item>Mladenka Vrcić Keglević, OIB 69284535053</item>
      <item>Zoran Hačić, OIB 09263203278</item>
      <item>HAČIĆ &amp; BOŠNJAK odvjetničko društvo d.o.o., OIB 32591050943</item>
      <item>Eduard Geber, OIB 13386793346</item>
      <item>Lana Popadić, OIB 64836250074</item>
      <item>ŽDO U KARLOVCU</item>
    </derivirana_varijabla>
  </DomainObject.Predmet.OstaliListFormatedOIB>
  <DomainObject.Predmet.OstaliListFormatedWithAdress>
    <izvorni_sadrzaj>
      <item>Mladenka Vrcić Keglević, Črešnjevec 32, 10000 Zagreb</item>
      <item>Zoran Hačić, Nikole Jurišića 2, 10000 Zagreb</item>
      <item>HAČIĆ &amp; BOŠNJAK odvjetničko društvo d.o.o., Nikole Jurišića 2, 10000 Zagreb</item>
      <item>Eduard Geber, Kukuljevićeva 22, 10000 Zagreb</item>
      <item>Lana Popadić, Livadarski Put 1, 10000 Zagreb</item>
      <item>ŽDO U KARLOVCU, Trg hrvatskih branitelja 1/III, 47000 Karlovac</item>
    </izvorni_sadrzaj>
    <derivirana_varijabla naziv="DomainObject.Predmet.OstaliListFormatedWithAdress_1">
      <item>Mladenka Vrcić Keglević, Črešnjevec 32, 10000 Zagreb</item>
      <item>Zoran Hačić, Nikole Jurišića 2, 10000 Zagreb</item>
      <item>HAČIĆ &amp; BOŠNJAK odvjetničko društvo d.o.o., Nikole Jurišića 2, 10000 Zagreb</item>
      <item>Eduard Geber, Kukuljevićeva 22, 10000 Zagreb</item>
      <item>Lana Popadić, Livadarski Put 1, 10000 Zagreb</item>
      <item>ŽDO U KARLOVCU, Trg hrvatskih branitelja 1/III, 47000 Karlovac</item>
    </derivirana_varijabla>
  </DomainObject.Predmet.OstaliListFormatedWithAdress>
  <DomainObject.Predmet.OstaliListFormatedWithAdressOIB>
    <izvorni_sadrzaj>
      <item>Mladenka Vrcić Keglević, OIB 69284535053, Črešnjevec 32, 10000 Zagreb</item>
      <item>Zoran Hačić, OIB 09263203278, Nikole Jurišića 2, 10000 Zagreb</item>
      <item>HAČIĆ &amp; BOŠNJAK odvjetničko društvo d.o.o., OIB 32591050943, Nikole Jurišića 2, 10000 Zagreb</item>
      <item>Eduard Geber, OIB 13386793346, Kukuljevićeva 22, 10000 Zagreb</item>
      <item>Lana Popadić, OIB 64836250074, Livadarski Put 1, 10000 Zagreb</item>
      <item>ŽDO U KARLOVCU, Trg hrvatskih branitelja 1/III, 47000 Karlovac</item>
    </izvorni_sadrzaj>
    <derivirana_varijabla naziv="DomainObject.Predmet.OstaliListFormatedWithAdressOIB_1">
      <item>Mladenka Vrcić Keglević, OIB 69284535053, Črešnjevec 32, 10000 Zagreb</item>
      <item>Zoran Hačić, OIB 09263203278, Nikole Jurišića 2, 10000 Zagreb</item>
      <item>HAČIĆ &amp; BOŠNJAK odvjetničko društvo d.o.o., OIB 32591050943, Nikole Jurišića 2, 10000 Zagreb</item>
      <item>Eduard Geber, OIB 13386793346, Kukuljevićeva 22, 10000 Zagreb</item>
      <item>Lana Popadić, OIB 64836250074, Livadarski Put 1, 10000 Zagreb</item>
      <item>ŽDO U KARLOVCU, Trg hrvatskih branitelja 1/III, 47000 Karlovac</item>
    </derivirana_varijabla>
  </DomainObject.Predmet.OstaliListFormatedWithAdressOIB>
  <DomainObject.Predmet.OstaliListNazivFormated>
    <izvorni_sadrzaj>
      <item>Mladenka Vrcić Keglević</item>
      <item>Zoran Hačić</item>
      <item>HAČIĆ &amp; BOŠNJAK odvjetničko društvo d.o.o.</item>
      <item>Eduard Geber</item>
      <item>Lana Popadić</item>
      <item>ŽDO U KARLOVCU</item>
    </izvorni_sadrzaj>
    <derivirana_varijabla naziv="DomainObject.Predmet.OstaliListNazivFormated_1">
      <item>Mladenka Vrcić Keglević</item>
      <item>Zoran Hačić</item>
      <item>HAČIĆ &amp; BOŠNJAK odvjetničko društvo d.o.o.</item>
      <item>Eduard Geber</item>
      <item>Lana Popadić</item>
      <item>ŽDO U KARLOVCU</item>
    </derivirana_varijabla>
  </DomainObject.Predmet.OstaliListNazivFormated>
  <DomainObject.Predmet.OstaliListNazivFormatedOIB>
    <izvorni_sadrzaj>
      <item>Mladenka Vrcić Keglević, OIB 69284535053</item>
      <item>Zoran Hačić, OIB 09263203278</item>
      <item>HAČIĆ &amp; BOŠNJAK odvjetničko društvo d.o.o., OIB 32591050943</item>
      <item>Eduard Geber, OIB 13386793346</item>
      <item>Lana Popadić, OIB 64836250074</item>
      <item>ŽDO U KARLOVCU</item>
    </izvorni_sadrzaj>
    <derivirana_varijabla naziv="DomainObject.Predmet.OstaliListNazivFormatedOIB_1">
      <item>Mladenka Vrcić Keglević, OIB 69284535053</item>
      <item>Zoran Hačić, OIB 09263203278</item>
      <item>HAČIĆ &amp; BOŠNJAK odvjetničko društvo d.o.o., OIB 32591050943</item>
      <item>Eduard Geber, OIB 13386793346</item>
      <item>Lana Popadić, OIB 64836250074</item>
      <item>ŽDO U KARLOVCU</item>
    </derivirana_varijabla>
  </DomainObject.Predmet.OstaliListNazivFormatedOIB>
  <DomainObject.Predmet.ClanoviVijeca>
    <izvorni_sadrzaj>Jadranko Jug, Marina Paulić, Darko Milković</izvorni_sadrzaj>
    <derivirana_varijabla naziv="DomainObject.Predmet.ClanoviVijeca_1">Jadranko Jug, Marina Paulić, Darko Milković</derivirana_varijabla>
  </DomainObject.Predmet.ClanoviVijeca>
  <DomainObject.Predmet.PredsjednikVijeca>
    <izvorni_sadrzaj>Damir Kontrec</izvorni_sadrzaj>
    <derivirana_varijabla naziv="DomainObject.Predmet.PredsjednikVijeca_1">Damir Kontrec</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27. prosinca 2019.</izvorni_sadrzaj>
    <derivirana_varijabla naziv="DomainObject.Datum_1">27. prosinca 2019.</derivirana_varijabla>
  </DomainObject.Datum>
  <DomainObject.PoslovniBrojDokumenta>
    <izvorni_sadrzaj>Rev-4891/2019-2</izvorni_sadrzaj>
    <derivirana_varijabla naziv="DomainObject.PoslovniBrojDokumenta_1">Rev-4891/2019-2</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Bukovačka cesta 282, 10000 Zagreb</izvorni_sadrzaj>
    <derivirana_varijabla naziv="DomainObject.Predmet.ProtustrankaIDrugiAdressOIB_1">Vladimir Rončević, OIB 83461468004, Bukovačka cesta 282,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Rončević</item>
      <item>FINA Regionalni centar</item>
      <item>Općinski građanski sud u Zagrebu</item>
      <item>Mladenka Vrcić Keglević</item>
      <item>Zoran Hačić</item>
      <item>HAČIĆ &amp; BOŠNJAK odvjetničko društvo d.o.o.</item>
      <item>Eduard Geber</item>
      <item>Lana Popadić</item>
      <item>ŽDO U KARLOVCU</item>
    </izvorni_sadrzaj>
    <derivirana_varijabla naziv="DomainObject.Predmet.SudioniciListNaziv_1">
      <item>Vladimir Rončević</item>
      <item>FINA Regionalni centar</item>
      <item>Općinski građanski sud u Zagrebu</item>
      <item>Mladenka Vrcić Keglević</item>
      <item>Zoran Hačić</item>
      <item>HAČIĆ &amp; BOŠNJAK odvjetničko društvo d.o.o.</item>
      <item>Eduard Geber</item>
      <item>Lana Popadić</item>
      <item>ŽDO U KARLOVCU</item>
    </derivirana_varijabla>
  </DomainObject.Predmet.SudioniciListNaziv>
  <DomainObject.Predmet.SudioniciListAdressOIB>
    <izvorni_sadrzaj>
      <item>Vladimir Rončević, OIB 83461468004, Bukovačka cesta 282,10000 Zagreb</item>
      <item>FINA Regionalni centar, OIB 85821130368, Ulica grada Vukovara 70,10000 Zagreb</item>
      <item>Općinski građanski sud u Zagrebu</item>
      <item>Mladenka Vrcić Keglević, OIB 69284535053, Črešnjevec 32,10000 Zagreb</item>
      <item>Zoran Hačić, OIB 09263203278, Nikole Jurišića 2,10000 Zagreb</item>
      <item>HAČIĆ &amp; BOŠNJAK odvjetničko društvo d.o.o., OIB 32591050943, Nikole Jurišića 2,10000 Zagreb</item>
      <item>Eduard Geber, OIB 13386793346, Kukuljevićeva 22,10000 Zagreb</item>
      <item>Lana Popadić, OIB 64836250074, Livadarski Put 1,10000 Zagreb</item>
      <item>ŽDO U KARLOVCU, Trg hrvatskih branitelja 1/III,47000 Karlovac</item>
    </izvorni_sadrzaj>
    <derivirana_varijabla naziv="DomainObject.Predmet.SudioniciListAdressOIB_1">
      <item>Vladimir Rončević, OIB 83461468004, Bukovačka cesta 282,10000 Zagreb</item>
      <item>FINA Regionalni centar, OIB 85821130368, Ulica grada Vukovara 70,10000 Zagreb</item>
      <item>Općinski građanski sud u Zagrebu</item>
      <item>Mladenka Vrcić Keglević, OIB 69284535053, Črešnjevec 32,10000 Zagreb</item>
      <item>Zoran Hačić, OIB 09263203278, Nikole Jurišića 2,10000 Zagreb</item>
      <item>HAČIĆ &amp; BOŠNJAK odvjetničko društvo d.o.o., OIB 32591050943, Nikole Jurišića 2,10000 Zagreb</item>
      <item>Eduard Geber, OIB 13386793346, Kukuljevićeva 22,10000 Zagreb</item>
      <item>Lana Popadić, OIB 64836250074, Livadarski Put 1,10000 Zagreb</item>
      <item>ŽDO U KARLOVCU, Trg hrvatskih branitelja 1/III,47000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83461468004</item>
      <item>, OIB 85821130368</item>
      <item>, OIB null</item>
      <item>, OIB 69284535053</item>
      <item>, OIB 09263203278</item>
      <item>, OIB 32591050943</item>
      <item>, OIB 13386793346</item>
      <item>, OIB 64836250074</item>
      <item>, OIB null</item>
    </izvorni_sadrzaj>
    <derivirana_varijabla naziv="DomainObject.Predmet.SudioniciListNazivOIB_1">
      <item>, OIB 83461468004</item>
      <item>, OIB 85821130368</item>
      <item>, OIB null</item>
      <item>, OIB 69284535053</item>
      <item>, OIB 09263203278</item>
      <item>, OIB 32591050943</item>
      <item>, OIB 13386793346</item>
      <item>, OIB 64836250074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St-107/2015</izvorni_sadrzaj>
    <derivirana_varijabla naziv="DomainObject.Predmet.OznakaNizestupanjskogPredmeta_1">St-107/2015</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DomainObject.Predmet.OznakaDrugostupanjskogPredmetaKodRevizija>
    <izvorni_sadrzaj>Pž-4107/2019</izvorni_sadrzaj>
    <derivirana_varijabla naziv="DomainObject.Predmet.OznakaDrugostupanjskogPredmetaKodRevizija_1">Pž-4107/2019</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veljače 2015.</izvorni_sadrzaj>
    <derivirana_varijabla naziv="DomainObject.Predmet.DatumPocetkaProcesa_1">3. veljače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563078-6601-4622-8FCF-F7506AAD640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 PRAVOSUĐA RH</properties:Company>
  <properties:Pages>2</properties:Pages>
  <properties:Words>572</properties:Words>
  <properties:Characters>3229</properties:Characters>
  <properties:Lines>94</properties:Lines>
  <properties:Paragraphs>27</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2019-12-06T13:15:00Z</dcterms:created>
  <dc:creator>Filipov, Marijana</dc:creator>
  <cp:lastModifiedBy>Mavričić, Suzana</cp:lastModifiedBy>
  <cp:lastPrinted>2002-02-26T15:53:00Z</cp:lastPrinted>
  <dcterms:modified xmlns:xsi="http://www.w3.org/2001/XMLSchema-instance" xsi:type="dcterms:W3CDTF">2019-12-27T07:11:00Z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Rev-4891/2019-2 / Odluka - Rješenje (Rev-4891-19-2.docx)</vt:lpwstr>
  </prop:property>
  <prop:property fmtid="{D5CDD505-2E9C-101B-9397-08002B2CF9AE}" pid="4" name="CC_coloring">
    <vt:bool>false</vt:bool>
  </prop:property>
  <prop:property fmtid="{D5CDD505-2E9C-101B-9397-08002B2CF9AE}" pid="5" name="BrojStranica">
    <vt:i4>2</vt:i4>
  </prop:property>
</prop:Properties>
</file>